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1EE" w:rsidRDefault="007179DA"/>
    <w:p w:rsidR="00BB3CC1" w:rsidRDefault="00BB3CC1"/>
    <w:p w:rsidR="00BB3CC1" w:rsidRDefault="00BB3CC1"/>
    <w:p w:rsidR="00BB3CC1" w:rsidRDefault="00BB3CC1"/>
    <w:p w:rsidR="00BB3CC1" w:rsidRDefault="00BB3CC1"/>
    <w:p w:rsidR="001513DD" w:rsidRPr="00EA62AB" w:rsidRDefault="007523F8" w:rsidP="00C91033">
      <w:pPr>
        <w:jc w:val="center"/>
        <w:rPr>
          <w:b/>
        </w:rPr>
      </w:pPr>
      <w:r>
        <w:rPr>
          <w:b/>
        </w:rPr>
        <w:t>Application of Similar Triangles</w:t>
      </w:r>
    </w:p>
    <w:p w:rsidR="00EA62AB" w:rsidRDefault="00EA62AB" w:rsidP="00BB3CC1">
      <w:pPr>
        <w:jc w:val="center"/>
      </w:pPr>
    </w:p>
    <w:p w:rsidR="00C91033" w:rsidRDefault="00C91033" w:rsidP="00BB3CC1">
      <w:pPr>
        <w:jc w:val="center"/>
      </w:pPr>
    </w:p>
    <w:p w:rsidR="00BB3CC1" w:rsidRDefault="00BB3CC1" w:rsidP="00BB3CC1">
      <w:pPr>
        <w:jc w:val="center"/>
      </w:pPr>
      <w:r>
        <w:t>Name</w:t>
      </w:r>
    </w:p>
    <w:p w:rsidR="00BB3CC1" w:rsidRDefault="00C91033" w:rsidP="00C91033">
      <w:pPr>
        <w:jc w:val="center"/>
      </w:pPr>
      <w:r>
        <w:t xml:space="preserve">Institution of </w:t>
      </w:r>
      <w:r w:rsidR="00BB3CC1">
        <w:t>Affiliation</w:t>
      </w:r>
    </w:p>
    <w:p w:rsidR="00C91033" w:rsidRDefault="00C91033" w:rsidP="00C91033">
      <w:pPr>
        <w:jc w:val="center"/>
      </w:pPr>
      <w:r>
        <w:t xml:space="preserve">Professor </w:t>
      </w:r>
    </w:p>
    <w:p w:rsidR="00225053" w:rsidRDefault="00BB3CC1" w:rsidP="00BB3CC1">
      <w:pPr>
        <w:jc w:val="center"/>
      </w:pPr>
      <w:r>
        <w:t>Date</w:t>
      </w:r>
    </w:p>
    <w:p w:rsidR="00225053" w:rsidRDefault="00225053" w:rsidP="00225053">
      <w:r>
        <w:br w:type="page"/>
      </w:r>
    </w:p>
    <w:p w:rsidR="00BB3CC1" w:rsidRPr="00225053" w:rsidRDefault="00225053" w:rsidP="00225053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25053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Abstract </w:t>
      </w:r>
    </w:p>
    <w:p w:rsidR="00BB3CC1" w:rsidRDefault="00225053" w:rsidP="000B4DAA">
      <w:pPr>
        <w:ind w:firstLine="720"/>
      </w:pPr>
      <w:r>
        <w:t xml:space="preserve">The experiment is about triangle similarity and </w:t>
      </w:r>
      <w:r w:rsidR="001D0364">
        <w:t>how</w:t>
      </w:r>
      <w:r>
        <w:t xml:space="preserve"> it can be incorporated in </w:t>
      </w:r>
      <w:r w:rsidR="001D0364">
        <w:t xml:space="preserve">the </w:t>
      </w:r>
      <w:r>
        <w:t xml:space="preserve">determination of unknown heights that cannot be measured directly. </w:t>
      </w:r>
      <w:r w:rsidR="000B4DAA">
        <w:t xml:space="preserve">In some cases, it is hard to know the height of some structures like buildings and other landmarks. The use of similarity makes this process easier and simpler. </w:t>
      </w:r>
      <w:r w:rsidR="00EC18AC">
        <w:t xml:space="preserve">The procedure followed was the use of an incident angle and ray versus the reflected angle. Different measurements were recorded at various times of the day for accuracy enhancement. </w:t>
      </w:r>
      <w:r w:rsidR="00F2489F">
        <w:t>The results showed that the extent of size is not a limiting factor for similar triangles. The height of the tree was evaluated and determined</w:t>
      </w:r>
      <w:r w:rsidR="001D0364">
        <w:t xml:space="preserve"> by</w:t>
      </w:r>
      <w:r w:rsidR="00F2489F">
        <w:t xml:space="preserve"> meeting the purpose of the experiment. </w:t>
      </w:r>
    </w:p>
    <w:p w:rsidR="00BB3CC1" w:rsidRDefault="00BB3CC1"/>
    <w:p w:rsidR="00BB3CC1" w:rsidRDefault="00BB3CC1"/>
    <w:p w:rsidR="00BB3CC1" w:rsidRDefault="00BB3CC1"/>
    <w:p w:rsidR="00225053" w:rsidRDefault="00225053">
      <w:pPr>
        <w:rPr>
          <w:rFonts w:eastAsiaTheme="majorEastAsia"/>
        </w:rPr>
      </w:pPr>
      <w:r>
        <w:br w:type="page"/>
      </w:r>
    </w:p>
    <w:p w:rsidR="00CE5099" w:rsidRPr="00C91033" w:rsidRDefault="00B66DA2" w:rsidP="00CE5099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91033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Application of Similar Triangles</w:t>
      </w:r>
    </w:p>
    <w:p w:rsidR="00CE5099" w:rsidRPr="00CB2863" w:rsidRDefault="00CE5099" w:rsidP="00CB2863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B2863">
        <w:rPr>
          <w:rFonts w:ascii="Times New Roman" w:hAnsi="Times New Roman" w:cs="Times New Roman"/>
          <w:b/>
          <w:color w:val="auto"/>
          <w:sz w:val="24"/>
          <w:szCs w:val="24"/>
        </w:rPr>
        <w:t xml:space="preserve">Introduction </w:t>
      </w:r>
    </w:p>
    <w:p w:rsidR="00D43D8C" w:rsidRDefault="00433835" w:rsidP="00D43D8C">
      <w:pPr>
        <w:ind w:firstLine="720"/>
      </w:pPr>
      <w:r>
        <w:t xml:space="preserve">One of the </w:t>
      </w:r>
      <w:r w:rsidR="001D0364">
        <w:t>most natural</w:t>
      </w:r>
      <w:r>
        <w:t xml:space="preserve"> way</w:t>
      </w:r>
      <w:r w:rsidR="001D0364">
        <w:t>s</w:t>
      </w:r>
      <w:r>
        <w:t xml:space="preserve"> of measuring and calculating heights of different objects and elements is through the law of reflection. The </w:t>
      </w:r>
      <w:r w:rsidR="001D0364">
        <w:t>item</w:t>
      </w:r>
      <w:r>
        <w:t>s and objects involved are usually hard to measure their heights directly.</w:t>
      </w:r>
      <w:r w:rsidR="001D0364">
        <w:t>Similar triangles</w:t>
      </w:r>
      <w:r w:rsidR="00411EA5">
        <w:t xml:space="preserve"> were incorporated in the experiment, but it was important to note that triangles could possess </w:t>
      </w:r>
      <w:r w:rsidR="001D0364">
        <w:t xml:space="preserve">the </w:t>
      </w:r>
      <w:r w:rsidR="00411EA5">
        <w:t xml:space="preserve">same characteristics and properties. However, they could </w:t>
      </w:r>
      <w:r w:rsidR="001D0364">
        <w:t>not be</w:t>
      </w:r>
      <w:r w:rsidR="00411EA5">
        <w:t xml:space="preserve"> similar following the different theorems utilized in assessing for similar triangles.</w:t>
      </w:r>
      <w:r w:rsidR="007239C4">
        <w:t>The theor</w:t>
      </w:r>
      <w:r w:rsidR="001D0364">
        <w:t>ie</w:t>
      </w:r>
      <w:r w:rsidR="007239C4">
        <w:t>s u</w:t>
      </w:r>
      <w:r w:rsidR="001D0364">
        <w:t>s</w:t>
      </w:r>
      <w:r w:rsidR="007239C4">
        <w:t xml:space="preserve">ed in triangle similarity give specific conditions for which the triangles are </w:t>
      </w:r>
      <w:r w:rsidR="001D0364">
        <w:t>identical</w:t>
      </w:r>
      <w:r w:rsidR="007239C4">
        <w:t xml:space="preserve">, and the focus is on the angles and sides of the involved triangles </w:t>
      </w:r>
      <w:sdt>
        <w:sdtPr>
          <w:id w:val="1665045700"/>
          <w:citation/>
        </w:sdtPr>
        <w:sdtContent>
          <w:r w:rsidR="00D00E59">
            <w:fldChar w:fldCharType="begin"/>
          </w:r>
          <w:r w:rsidR="00637632">
            <w:instrText xml:space="preserve"> CITATION Ber18 \l 1033 </w:instrText>
          </w:r>
          <w:r w:rsidR="00D00E59">
            <w:fldChar w:fldCharType="separate"/>
          </w:r>
          <w:r w:rsidR="00C91033">
            <w:rPr>
              <w:noProof/>
            </w:rPr>
            <w:t>(Markgraf, 2018)</w:t>
          </w:r>
          <w:r w:rsidR="00D00E59">
            <w:fldChar w:fldCharType="end"/>
          </w:r>
        </w:sdtContent>
      </w:sdt>
      <w:r w:rsidR="00D06F73" w:rsidRPr="00D06F73">
        <w:t>.</w:t>
      </w:r>
      <w:r w:rsidR="007B0150">
        <w:t>Whenever a particular sides and angles combination meet</w:t>
      </w:r>
      <w:r w:rsidR="001D0364">
        <w:t>s</w:t>
      </w:r>
      <w:r w:rsidR="007B0150">
        <w:t xml:space="preserve"> the theorems involved, the triangles were considered similar.</w:t>
      </w:r>
      <w:r w:rsidR="00F71C7F">
        <w:t xml:space="preserve"> Three theor</w:t>
      </w:r>
      <w:r w:rsidR="001D0364">
        <w:t>ie</w:t>
      </w:r>
      <w:r w:rsidR="00F71C7F">
        <w:t xml:space="preserve">s of triangular similarity are mainly </w:t>
      </w:r>
      <w:r w:rsidR="001D0364">
        <w:t>engag</w:t>
      </w:r>
      <w:r w:rsidR="00F71C7F">
        <w:t xml:space="preserve">ed in </w:t>
      </w:r>
      <w:r w:rsidR="001D0364">
        <w:t xml:space="preserve">the </w:t>
      </w:r>
      <w:r w:rsidR="00F71C7F">
        <w:t xml:space="preserve">assessment of </w:t>
      </w:r>
      <w:r w:rsidR="001D0364">
        <w:t xml:space="preserve">the </w:t>
      </w:r>
      <w:r w:rsidR="00F71C7F">
        <w:t>similarity of the triangles.</w:t>
      </w:r>
      <w:r w:rsidR="00B24E3E">
        <w:t xml:space="preserve">Whenever there are two equal angles, then the remaining </w:t>
      </w:r>
      <w:r w:rsidR="001D0364">
        <w:t>edg</w:t>
      </w:r>
      <w:r w:rsidR="00B24E3E">
        <w:t xml:space="preserve">e should be </w:t>
      </w:r>
      <w:r w:rsidR="001D0364">
        <w:t xml:space="preserve">the </w:t>
      </w:r>
      <w:r w:rsidR="00B24E3E">
        <w:t>same</w:t>
      </w:r>
      <w:r w:rsidR="001D0364">
        <w:t>,</w:t>
      </w:r>
      <w:r w:rsidR="00B24E3E">
        <w:t xml:space="preserve"> rendering the triangle similar. Also, </w:t>
      </w:r>
      <w:r w:rsidR="00E97114">
        <w:t xml:space="preserve">whenever the three involved sides are in equal proportions, then the triangles are considered similar. Lastly, </w:t>
      </w:r>
      <w:r w:rsidR="00CA2C92">
        <w:t xml:space="preserve">whenever two sides are in equal proportion with </w:t>
      </w:r>
      <w:r w:rsidR="001D0364">
        <w:t xml:space="preserve">the </w:t>
      </w:r>
      <w:r w:rsidR="00CA2C92">
        <w:t xml:space="preserve">same angle of inclination, then there is </w:t>
      </w:r>
      <w:r w:rsidR="001D0364">
        <w:t xml:space="preserve">a </w:t>
      </w:r>
      <w:r w:rsidR="00CA2C92">
        <w:t xml:space="preserve">similarity of the triangles involved. </w:t>
      </w:r>
    </w:p>
    <w:p w:rsidR="00800B54" w:rsidRDefault="002906CB" w:rsidP="00D43D8C">
      <w:pPr>
        <w:ind w:firstLine="720"/>
      </w:pPr>
      <w:r>
        <w:t xml:space="preserve">The first theorem indicates that when two triangles have two equal angles, then there is </w:t>
      </w:r>
      <w:r w:rsidR="00C96168">
        <w:t xml:space="preserve">a </w:t>
      </w:r>
      <w:r>
        <w:t>similarity between the two triangles.</w:t>
      </w:r>
      <w:r w:rsidR="00661903">
        <w:t xml:space="preserve"> This theorem is clearly illustrated in that the summation of the angles in a triangle is 180</w:t>
      </w:r>
      <w:r w:rsidR="00661903">
        <w:rPr>
          <w:vertAlign w:val="superscript"/>
        </w:rPr>
        <w:t>0</w:t>
      </w:r>
      <w:r w:rsidR="00661903">
        <w:t xml:space="preserve">. </w:t>
      </w:r>
      <w:r w:rsidR="0085232B">
        <w:t>The third angle is mainly assessed by subtracting the sum of the two angles from 180 degrees.</w:t>
      </w:r>
      <w:r w:rsidR="003342EF">
        <w:t xml:space="preserve">This </w:t>
      </w:r>
      <w:r w:rsidR="00C96168">
        <w:t>assessment is</w:t>
      </w:r>
      <w:r w:rsidR="00F670D1">
        <w:t xml:space="preserve"> an angle-</w:t>
      </w:r>
      <w:r w:rsidR="003342EF">
        <w:t xml:space="preserve">angle side theorem or AAS. The other </w:t>
      </w:r>
      <w:r w:rsidR="00F670D1">
        <w:t>hypothesis</w:t>
      </w:r>
      <w:r w:rsidR="003342EF">
        <w:t xml:space="preserve"> is that if two triangles have equal angles with </w:t>
      </w:r>
      <w:r w:rsidR="00F670D1">
        <w:t xml:space="preserve">the </w:t>
      </w:r>
      <w:r w:rsidR="003342EF">
        <w:t>same shape, then they are considered similar.</w:t>
      </w:r>
      <w:r w:rsidR="00942AB9">
        <w:t xml:space="preserve"> This </w:t>
      </w:r>
      <w:r w:rsidR="00F670D1">
        <w:t>process is</w:t>
      </w:r>
      <w:r w:rsidR="00AA7692">
        <w:t xml:space="preserve">a </w:t>
      </w:r>
      <w:r w:rsidR="00942AB9">
        <w:t>theorem of angle angleangle or the AAA.</w:t>
      </w:r>
      <w:r w:rsidR="009B4CB8">
        <w:t xml:space="preserve"> It is vital to note that whenever two triangles are </w:t>
      </w:r>
      <w:r w:rsidR="00AA7692">
        <w:t xml:space="preserve">the </w:t>
      </w:r>
      <w:r w:rsidR="009B4CB8">
        <w:t xml:space="preserve">same, the implication is that they are identical or congruent, </w:t>
      </w:r>
      <w:r w:rsidR="009B4CB8">
        <w:lastRenderedPageBreak/>
        <w:t>but not similar</w:t>
      </w:r>
      <w:r w:rsidR="00C91033">
        <w:t xml:space="preserve"> (</w:t>
      </w:r>
      <w:r w:rsidR="00C91033">
        <w:rPr>
          <w:noProof/>
        </w:rPr>
        <w:t>Khaliluzzaman et al., 2016)</w:t>
      </w:r>
      <w:r w:rsidR="00A1423E" w:rsidRPr="00A1423E">
        <w:t>.</w:t>
      </w:r>
      <w:r w:rsidR="00A24F17">
        <w:t>Similar triangles require to have two of its sides proportional to the other triangle. Forinstant, the proportion of the sides may follow a factor of five in that one side of a particular triangle is five</w:t>
      </w:r>
      <w:r w:rsidR="00AA7692">
        <w:t>-</w:t>
      </w:r>
      <w:r w:rsidR="00A24F17">
        <w:t>time the side of the similar triangle</w:t>
      </w:r>
      <w:r w:rsidR="00AA7692">
        <w:t>,</w:t>
      </w:r>
      <w:r w:rsidR="00A24F17">
        <w:t xml:space="preserve"> and the other sides follow the same.</w:t>
      </w:r>
      <w:r w:rsidR="00B313BA">
        <w:t>There is proportionality observed in the two triangles. The last theorem, which was utilized in the experiment</w:t>
      </w:r>
      <w:r w:rsidR="00AA7692">
        <w:t>,</w:t>
      </w:r>
      <w:r w:rsidR="00B313BA">
        <w:t xml:space="preserve"> was </w:t>
      </w:r>
      <w:r w:rsidR="00AA7692">
        <w:t xml:space="preserve">the </w:t>
      </w:r>
      <w:r w:rsidR="00B313BA">
        <w:t>side angle side (SAS) theorem. This approach states that two triangles are similar whenever two of it</w:t>
      </w:r>
      <w:r w:rsidR="00AA7692">
        <w:t>s</w:t>
      </w:r>
      <w:r w:rsidR="00B313BA">
        <w:t xml:space="preserve"> sides and angle</w:t>
      </w:r>
      <w:r w:rsidR="00AA7692">
        <w:t>s</w:t>
      </w:r>
      <w:r w:rsidR="00C91033">
        <w:t xml:space="preserve"> </w:t>
      </w:r>
      <w:r w:rsidR="00126BA4">
        <w:t>are proportional to each</w:t>
      </w:r>
      <w:r w:rsidR="00C91033">
        <w:t xml:space="preserve"> other (</w:t>
      </w:r>
      <w:r w:rsidR="00C91033">
        <w:rPr>
          <w:noProof/>
        </w:rPr>
        <w:t>Wang et al., 2014)</w:t>
      </w:r>
      <w:r w:rsidR="00A1423E" w:rsidRPr="00A1423E">
        <w:t>.</w:t>
      </w:r>
      <w:r w:rsidR="00126BA4">
        <w:t xml:space="preserve"> The above instance could be utilized in explaining </w:t>
      </w:r>
      <w:r w:rsidR="00AA7692">
        <w:t xml:space="preserve">the </w:t>
      </w:r>
      <w:r w:rsidR="00126BA4">
        <w:t xml:space="preserve">theory of SAS </w:t>
      </w:r>
      <w:r w:rsidR="00B17810">
        <w:t>concerning</w:t>
      </w:r>
      <w:r w:rsidR="00AA7692">
        <w:t xml:space="preserve"> thestandard</w:t>
      </w:r>
      <w:r w:rsidR="00126BA4">
        <w:t xml:space="preserve"> angle between triangles.</w:t>
      </w:r>
      <w:r w:rsidR="00171DA7">
        <w:t xml:space="preserve"> Structures and elements that are difficult to measure their heights, the use of similar angles could be utilized in the assessment. </w:t>
      </w:r>
      <w:r w:rsidR="00766545">
        <w:t>The experiment followed the law of reflection while u</w:t>
      </w:r>
      <w:r w:rsidR="00B17810">
        <w:t>s</w:t>
      </w:r>
      <w:r w:rsidR="00766545">
        <w:t xml:space="preserve">ing the side angle side theorem in the calculation of the height of a tree. </w:t>
      </w:r>
    </w:p>
    <w:p w:rsidR="00ED30C8" w:rsidRPr="00F34E5E" w:rsidRDefault="00ED30C8" w:rsidP="00F34E5E">
      <w:pPr>
        <w:pStyle w:val="Heading3"/>
        <w:ind w:firstLine="720"/>
        <w:rPr>
          <w:rFonts w:ascii="Times New Roman" w:hAnsi="Times New Roman" w:cs="Times New Roman"/>
          <w:b/>
          <w:i/>
          <w:color w:val="auto"/>
        </w:rPr>
      </w:pPr>
      <w:r w:rsidRPr="00F34E5E">
        <w:rPr>
          <w:rFonts w:ascii="Times New Roman" w:hAnsi="Times New Roman" w:cs="Times New Roman"/>
          <w:b/>
          <w:i/>
          <w:color w:val="auto"/>
        </w:rPr>
        <w:t xml:space="preserve">Purpose </w:t>
      </w:r>
    </w:p>
    <w:p w:rsidR="00ED30C8" w:rsidRDefault="00A40AC6" w:rsidP="00A40AC6">
      <w:pPr>
        <w:ind w:firstLine="720"/>
      </w:pPr>
      <w:r>
        <w:t xml:space="preserve">The </w:t>
      </w:r>
      <w:r w:rsidR="000B5C52">
        <w:t>experiment aimed</w:t>
      </w:r>
      <w:r>
        <w:t xml:space="preserve"> to use similar triangles in evaluation</w:t>
      </w:r>
      <w:r w:rsidR="00B17810">
        <w:t>s</w:t>
      </w:r>
      <w:r>
        <w:t xml:space="preserve"> of height</w:t>
      </w:r>
      <w:r w:rsidR="00B17810">
        <w:t>s</w:t>
      </w:r>
      <w:r>
        <w:t xml:space="preserve"> of selected tree</w:t>
      </w:r>
      <w:r w:rsidR="00B17810">
        <w:t>s</w:t>
      </w:r>
      <w:r>
        <w:t xml:space="preserve"> while observing the law of reflection. </w:t>
      </w:r>
    </w:p>
    <w:p w:rsidR="00ED30C8" w:rsidRPr="00F34E5E" w:rsidRDefault="00F34E5E" w:rsidP="00F34E5E">
      <w:pPr>
        <w:pStyle w:val="Heading3"/>
        <w:ind w:firstLine="720"/>
        <w:rPr>
          <w:rFonts w:ascii="Times New Roman" w:hAnsi="Times New Roman" w:cs="Times New Roman"/>
          <w:b/>
          <w:i/>
          <w:color w:val="auto"/>
        </w:rPr>
      </w:pPr>
      <w:r w:rsidRPr="00F34E5E">
        <w:rPr>
          <w:rFonts w:ascii="Times New Roman" w:hAnsi="Times New Roman" w:cs="Times New Roman"/>
          <w:b/>
          <w:i/>
          <w:color w:val="auto"/>
        </w:rPr>
        <w:t xml:space="preserve">Apparatus </w:t>
      </w:r>
    </w:p>
    <w:p w:rsidR="00FF1B85" w:rsidRDefault="0025375C" w:rsidP="00FF1B85">
      <w:pPr>
        <w:pStyle w:val="ListParagraph"/>
        <w:numPr>
          <w:ilvl w:val="0"/>
          <w:numId w:val="1"/>
        </w:numPr>
      </w:pPr>
      <w:r>
        <w:t xml:space="preserve">Mirror </w:t>
      </w:r>
    </w:p>
    <w:p w:rsidR="0025375C" w:rsidRDefault="0025375C" w:rsidP="00FF1B85">
      <w:pPr>
        <w:pStyle w:val="ListParagraph"/>
        <w:numPr>
          <w:ilvl w:val="0"/>
          <w:numId w:val="1"/>
        </w:numPr>
      </w:pPr>
      <w:r>
        <w:t xml:space="preserve">An object that cannot be directly measured, a tree for this case </w:t>
      </w:r>
    </w:p>
    <w:p w:rsidR="0025375C" w:rsidRDefault="0025375C" w:rsidP="00FF1B85">
      <w:pPr>
        <w:pStyle w:val="ListParagraph"/>
        <w:numPr>
          <w:ilvl w:val="0"/>
          <w:numId w:val="1"/>
        </w:numPr>
      </w:pPr>
      <w:r>
        <w:t xml:space="preserve">An object that the height can be measured directly </w:t>
      </w:r>
    </w:p>
    <w:p w:rsidR="0025375C" w:rsidRDefault="0025375C" w:rsidP="00FF1B85">
      <w:pPr>
        <w:pStyle w:val="ListParagraph"/>
        <w:numPr>
          <w:ilvl w:val="0"/>
          <w:numId w:val="1"/>
        </w:numPr>
      </w:pPr>
      <w:r>
        <w:t xml:space="preserve">Measuring tape </w:t>
      </w:r>
    </w:p>
    <w:p w:rsidR="0025375C" w:rsidRDefault="0025375C" w:rsidP="00FF1B85">
      <w:pPr>
        <w:pStyle w:val="ListParagraph"/>
        <w:numPr>
          <w:ilvl w:val="0"/>
          <w:numId w:val="1"/>
        </w:numPr>
      </w:pPr>
      <w:r>
        <w:t xml:space="preserve">Pencil and notebook </w:t>
      </w:r>
    </w:p>
    <w:p w:rsidR="00307124" w:rsidRDefault="00307124" w:rsidP="00FF1B85">
      <w:pPr>
        <w:pStyle w:val="ListParagraph"/>
        <w:numPr>
          <w:ilvl w:val="0"/>
          <w:numId w:val="1"/>
        </w:numPr>
      </w:pPr>
      <w:r>
        <w:t xml:space="preserve">A clear line of sight between the objects involved </w:t>
      </w:r>
    </w:p>
    <w:p w:rsidR="00F34E5E" w:rsidRPr="0043670D" w:rsidRDefault="00F34E5E" w:rsidP="0043670D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3670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Procedure </w:t>
      </w:r>
    </w:p>
    <w:p w:rsidR="00862CD6" w:rsidRDefault="00862CD6" w:rsidP="00862CD6">
      <w:pPr>
        <w:pStyle w:val="ListParagraph"/>
        <w:numPr>
          <w:ilvl w:val="0"/>
          <w:numId w:val="2"/>
        </w:numPr>
      </w:pPr>
      <w:r>
        <w:t xml:space="preserve">Two objects were chosen, which included a person and a tree. </w:t>
      </w:r>
    </w:p>
    <w:p w:rsidR="00862CD6" w:rsidRDefault="00862CD6" w:rsidP="00862CD6">
      <w:pPr>
        <w:pStyle w:val="ListParagraph"/>
        <w:numPr>
          <w:ilvl w:val="0"/>
          <w:numId w:val="2"/>
        </w:numPr>
      </w:pPr>
      <w:r>
        <w:t xml:space="preserve">The height of the person was measured and recorded. </w:t>
      </w:r>
    </w:p>
    <w:p w:rsidR="00576842" w:rsidRDefault="00862CD6" w:rsidP="00576842">
      <w:pPr>
        <w:pStyle w:val="ListParagraph"/>
        <w:numPr>
          <w:ilvl w:val="0"/>
          <w:numId w:val="2"/>
        </w:numPr>
      </w:pPr>
      <w:r>
        <w:t>A mirror was placed between the person and tree</w:t>
      </w:r>
      <w:r w:rsidR="000B5C52">
        <w:t>,</w:t>
      </w:r>
      <w:r>
        <w:t xml:space="preserve"> and the person move</w:t>
      </w:r>
      <w:r w:rsidR="000B5C52">
        <w:t>d</w:t>
      </w:r>
      <w:r>
        <w:t xml:space="preserve"> backward and forward </w:t>
      </w:r>
      <w:r w:rsidR="003B5D42">
        <w:t>until</w:t>
      </w:r>
      <w:r>
        <w:t xml:space="preserve"> they saw the top of the tree. This measurement was taken as the height of the tree</w:t>
      </w:r>
      <w:r w:rsidR="008D47C5">
        <w:t>,</w:t>
      </w:r>
      <w:r>
        <w:t xml:space="preserve"> as shown in the diagram below. </w:t>
      </w:r>
      <w:r w:rsidR="00D71B44">
        <w:t xml:space="preserve">For the best results, the mirror was moved several times to attain the best outcomes. </w:t>
      </w:r>
    </w:p>
    <w:p w:rsidR="00D266B4" w:rsidRDefault="00576842" w:rsidP="00BB1CFE">
      <w:pPr>
        <w:pStyle w:val="ListParagraph"/>
        <w:numPr>
          <w:ilvl w:val="0"/>
          <w:numId w:val="2"/>
        </w:numPr>
      </w:pPr>
      <w:r>
        <w:t xml:space="preserve">The distance between the mirror and the person and the tree </w:t>
      </w:r>
      <w:r w:rsidR="008D47C5">
        <w:t xml:space="preserve">base </w:t>
      </w:r>
      <w:r>
        <w:t>to the mirror w</w:t>
      </w:r>
      <w:r w:rsidR="008D47C5">
        <w:t>as</w:t>
      </w:r>
      <w:r>
        <w:t xml:space="preserve"> measured and recorded. </w:t>
      </w:r>
    </w:p>
    <w:p w:rsidR="00600901" w:rsidRDefault="00D443A4" w:rsidP="00BB1CFE">
      <w:pPr>
        <w:pStyle w:val="ListParagraph"/>
        <w:numPr>
          <w:ilvl w:val="0"/>
          <w:numId w:val="2"/>
        </w:numPr>
      </w:pPr>
      <w:r>
        <w:t>The diagram for the scenario was neatly illustrated</w:t>
      </w:r>
      <w:r w:rsidR="008D47C5">
        <w:t>,</w:t>
      </w:r>
      <w:r>
        <w:t xml:space="preserve"> indicating the location of the mirror and the two involved elements. </w:t>
      </w:r>
      <w:r w:rsidR="00EE5480">
        <w:t xml:space="preserve">Similar triangles were then shown to represent the situation under consideration. </w:t>
      </w:r>
    </w:p>
    <w:p w:rsidR="00AF4A98" w:rsidRDefault="00680469" w:rsidP="00AF4A98">
      <w:pPr>
        <w:pStyle w:val="ListParagraph"/>
        <w:numPr>
          <w:ilvl w:val="0"/>
          <w:numId w:val="2"/>
        </w:numPr>
      </w:pPr>
      <w:r>
        <w:t>The triangles were labeled with the information and data recorded</w:t>
      </w:r>
      <w:r w:rsidR="008D47C5">
        <w:t>,</w:t>
      </w:r>
      <w:r>
        <w:t xml:space="preserve"> and care was taken in considering the congruent angles. This consideration was </w:t>
      </w:r>
      <w:r w:rsidR="008D47C5">
        <w:t>to find</w:t>
      </w:r>
      <w:r>
        <w:t xml:space="preserve"> the corresponding sides of the triangles. </w:t>
      </w:r>
      <w:r w:rsidR="004B2B0E">
        <w:t xml:space="preserve">The representation for this was as in the diagram illustrated below. The governing rule was that the angle of reflection is always equal to the angle of </w:t>
      </w:r>
      <w:r w:rsidR="008D47C5">
        <w:t xml:space="preserve">the </w:t>
      </w:r>
      <w:r w:rsidR="004B2B0E">
        <w:t xml:space="preserve">incident. </w:t>
      </w:r>
    </w:p>
    <w:p w:rsidR="00D266B4" w:rsidRDefault="006A6518" w:rsidP="00AF4A98">
      <w:pPr>
        <w:pStyle w:val="ListParagraph"/>
        <w:numPr>
          <w:ilvl w:val="0"/>
          <w:numId w:val="2"/>
        </w:numPr>
      </w:pPr>
      <w:r>
        <w:t>The height of the tree was then evaluated</w:t>
      </w:r>
      <w:r w:rsidR="008D47C5">
        <w:t>,</w:t>
      </w:r>
      <w:r>
        <w:t xml:space="preserve"> utilizing the expertise in </w:t>
      </w:r>
      <w:r w:rsidR="008D47C5">
        <w:t>similar triangles</w:t>
      </w:r>
      <w:r>
        <w:t xml:space="preserve">. </w:t>
      </w:r>
    </w:p>
    <w:p w:rsidR="00D266B4" w:rsidRDefault="00D266B4" w:rsidP="006375C5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375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Results </w:t>
      </w:r>
    </w:p>
    <w:p w:rsidR="001C2E9B" w:rsidRDefault="001C2E9B" w:rsidP="009126BD">
      <w:pPr>
        <w:ind w:firstLine="720"/>
      </w:pPr>
      <w:r>
        <w:t xml:space="preserve">Various readings and measurements were carried out and recorded as in the following table for evaluation of </w:t>
      </w:r>
      <w:r w:rsidR="009126BD">
        <w:t xml:space="preserve">the unknown height of the tree. For better accuracy of </w:t>
      </w:r>
      <w:r w:rsidR="004B5295">
        <w:t>assessment</w:t>
      </w:r>
      <w:r w:rsidR="009126BD">
        <w:t>, three readings were recorded</w:t>
      </w:r>
      <w:r w:rsidR="004B5295">
        <w:t>,</w:t>
      </w:r>
      <w:r w:rsidR="009126BD">
        <w:t xml:space="preserve"> and their means used for the calculation of the tree’s height following </w:t>
      </w:r>
      <w:r w:rsidR="009126BD">
        <w:lastRenderedPageBreak/>
        <w:t xml:space="preserve">the laws of triangular similarities. </w:t>
      </w:r>
      <w:r w:rsidR="00FD1392">
        <w:t xml:space="preserve">The </w:t>
      </w:r>
      <w:r w:rsidR="00DC364A">
        <w:t>estimate</w:t>
      </w:r>
      <w:r w:rsidR="00FD1392">
        <w:t xml:space="preserve">s and the table followed the following procedure in the evaluations. </w:t>
      </w:r>
      <w:r w:rsidR="0092795A">
        <w:t xml:space="preserve">For a tree shadow of 26 feet; </w:t>
      </w:r>
    </w:p>
    <w:p w:rsidR="00FD1392" w:rsidRPr="004518BF" w:rsidRDefault="00D00E59" w:rsidP="004518BF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</m:oMath>
      </m:oMathPara>
    </w:p>
    <w:p w:rsidR="004518BF" w:rsidRPr="006B1135" w:rsidRDefault="006B1135" w:rsidP="004518BF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H=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h*D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</m:oMath>
      </m:oMathPara>
    </w:p>
    <w:p w:rsidR="006B1135" w:rsidRPr="006B1135" w:rsidRDefault="006B1135" w:rsidP="006B1135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H=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5*26</m:t>
              </m:r>
            </m:num>
            <m:den>
              <m:r>
                <w:rPr>
                  <w:rFonts w:ascii="Cambria Math" w:hAnsi="Cambria Math"/>
                </w:rPr>
                <m:t>6.5</m:t>
              </m:r>
            </m:den>
          </m:f>
        </m:oMath>
      </m:oMathPara>
    </w:p>
    <w:p w:rsidR="006B1135" w:rsidRDefault="006B1135" w:rsidP="006B1135">
      <w:pPr>
        <w:jc w:val="center"/>
        <w:rPr>
          <w:rFonts w:eastAsiaTheme="minorEastAsia"/>
        </w:rPr>
      </w:pPr>
      <w:r>
        <w:rPr>
          <w:rFonts w:eastAsiaTheme="minorEastAsia"/>
        </w:rPr>
        <w:t>= 20 ft</w:t>
      </w:r>
    </w:p>
    <w:p w:rsidR="00920260" w:rsidRPr="006B1135" w:rsidRDefault="00920260" w:rsidP="00920260">
      <w:pPr>
        <w:rPr>
          <w:rFonts w:eastAsiaTheme="minorEastAsia"/>
        </w:rPr>
      </w:pPr>
      <w:r>
        <w:rPr>
          <w:rFonts w:eastAsiaTheme="minorEastAsia"/>
        </w:rPr>
        <w:t>The other heights followed similar step</w:t>
      </w:r>
      <w:r w:rsidR="00DC364A">
        <w:rPr>
          <w:rFonts w:eastAsiaTheme="minorEastAsia"/>
        </w:rPr>
        <w:t>s</w:t>
      </w:r>
      <w:r>
        <w:rPr>
          <w:rFonts w:eastAsiaTheme="minorEastAsia"/>
        </w:rPr>
        <w:t xml:space="preserve"> in their evaluations to attain the height of </w:t>
      </w:r>
      <w:r w:rsidR="0074388A">
        <w:rPr>
          <w:rFonts w:eastAsiaTheme="minorEastAsia"/>
        </w:rPr>
        <w:t xml:space="preserve">the involved tree and were represented in the following table. </w:t>
      </w:r>
    </w:p>
    <w:p w:rsidR="00D450B3" w:rsidRPr="00237A0B" w:rsidRDefault="0012090D" w:rsidP="00237A0B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37A0B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Table </w:t>
      </w:r>
      <w:r w:rsidR="00D00E59" w:rsidRPr="00237A0B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237A0B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Table \* ARABIC </w:instrText>
      </w:r>
      <w:r w:rsidR="00D00E59" w:rsidRPr="00237A0B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237A0B">
        <w:rPr>
          <w:rFonts w:ascii="Times New Roman" w:hAnsi="Times New Roman" w:cs="Times New Roman"/>
          <w:b/>
          <w:color w:val="auto"/>
          <w:sz w:val="24"/>
          <w:szCs w:val="24"/>
        </w:rPr>
        <w:t>1</w:t>
      </w:r>
      <w:r w:rsidR="00D00E59" w:rsidRPr="00237A0B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</w:p>
    <w:p w:rsidR="0012090D" w:rsidRPr="00237A0B" w:rsidRDefault="0012090D" w:rsidP="008440D5">
      <w:pPr>
        <w:pStyle w:val="Caption"/>
        <w:rPr>
          <w:color w:val="auto"/>
          <w:sz w:val="24"/>
          <w:szCs w:val="24"/>
        </w:rPr>
      </w:pPr>
      <w:r w:rsidRPr="00237A0B">
        <w:rPr>
          <w:color w:val="auto"/>
          <w:sz w:val="24"/>
          <w:szCs w:val="24"/>
        </w:rPr>
        <w:t xml:space="preserve">Results obtained from the experiment. </w:t>
      </w:r>
    </w:p>
    <w:tbl>
      <w:tblPr>
        <w:tblW w:w="7985" w:type="dxa"/>
        <w:jc w:val="center"/>
        <w:tblLook w:val="04A0"/>
      </w:tblPr>
      <w:tblGrid>
        <w:gridCol w:w="1597"/>
        <w:gridCol w:w="1597"/>
        <w:gridCol w:w="1597"/>
        <w:gridCol w:w="1597"/>
        <w:gridCol w:w="1597"/>
      </w:tblGrid>
      <w:tr w:rsidR="00D450B3" w:rsidRPr="00D450B3" w:rsidTr="00D450B3">
        <w:trPr>
          <w:trHeight w:val="415"/>
          <w:jc w:val="center"/>
        </w:trPr>
        <w:tc>
          <w:tcPr>
            <w:tcW w:w="15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 xml:space="preserve">Trial 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D (ft)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d (ft)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h (ft)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H (ft)</w:t>
            </w:r>
          </w:p>
        </w:tc>
      </w:tr>
      <w:tr w:rsidR="00D450B3" w:rsidRPr="00D450B3" w:rsidTr="00D450B3">
        <w:trPr>
          <w:trHeight w:val="415"/>
          <w:jc w:val="center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26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6.5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20</w:t>
            </w:r>
          </w:p>
        </w:tc>
      </w:tr>
      <w:tr w:rsidR="00D450B3" w:rsidRPr="00D450B3" w:rsidTr="00D450B3">
        <w:trPr>
          <w:trHeight w:val="415"/>
          <w:jc w:val="center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20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20</w:t>
            </w:r>
          </w:p>
        </w:tc>
      </w:tr>
      <w:tr w:rsidR="00D450B3" w:rsidRPr="00D450B3" w:rsidTr="00D450B3">
        <w:trPr>
          <w:trHeight w:val="415"/>
          <w:jc w:val="center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30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7.5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20</w:t>
            </w:r>
          </w:p>
        </w:tc>
      </w:tr>
      <w:tr w:rsidR="00D450B3" w:rsidRPr="00D450B3" w:rsidTr="00D450B3">
        <w:trPr>
          <w:trHeight w:val="433"/>
          <w:jc w:val="center"/>
        </w:trPr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 xml:space="preserve">Mean 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25.33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6.33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450B3" w:rsidRPr="00D450B3" w:rsidRDefault="00D450B3" w:rsidP="00D450B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D450B3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 w:eastAsia="en-GB"/>
              </w:rPr>
              <w:t>20</w:t>
            </w:r>
          </w:p>
        </w:tc>
      </w:tr>
    </w:tbl>
    <w:p w:rsidR="00D450B3" w:rsidRPr="001C2E9B" w:rsidRDefault="00D450B3" w:rsidP="009126BD">
      <w:pPr>
        <w:ind w:firstLine="720"/>
      </w:pPr>
    </w:p>
    <w:p w:rsidR="0072049E" w:rsidRDefault="00430265" w:rsidP="0072049E">
      <w:pPr>
        <w:rPr>
          <w:noProof/>
          <w:lang w:val="en-GB" w:eastAsia="en-GB"/>
        </w:rPr>
      </w:pPr>
      <w:r>
        <w:rPr>
          <w:noProof/>
          <w:lang w:val="en-GB" w:eastAsia="en-GB"/>
        </w:rPr>
        <w:t>The set put was sketched in the following diagrams for easy evaluation and assess</w:t>
      </w:r>
      <w:r w:rsidR="00A8237A">
        <w:rPr>
          <w:noProof/>
          <w:lang w:val="en-GB" w:eastAsia="en-GB"/>
        </w:rPr>
        <w:t>ment</w:t>
      </w:r>
      <w:r>
        <w:rPr>
          <w:noProof/>
          <w:lang w:val="en-GB" w:eastAsia="en-GB"/>
        </w:rPr>
        <w:t xml:space="preserve"> of the heigh of the involved tree. </w:t>
      </w:r>
      <w:r w:rsidR="00A8237A">
        <w:rPr>
          <w:noProof/>
          <w:lang w:val="en-GB" w:eastAsia="en-GB"/>
        </w:rPr>
        <w:t>Standard</w:t>
      </w:r>
      <w:r w:rsidR="00353FE9">
        <w:rPr>
          <w:noProof/>
          <w:lang w:val="en-GB" w:eastAsia="en-GB"/>
        </w:rPr>
        <w:t xml:space="preserve"> sides and angles were determined before completing the experiment to determine if the trian</w:t>
      </w:r>
      <w:r w:rsidR="00A8237A">
        <w:rPr>
          <w:noProof/>
          <w:lang w:val="en-GB" w:eastAsia="en-GB"/>
        </w:rPr>
        <w:t>gl</w:t>
      </w:r>
      <w:r w:rsidR="00353FE9">
        <w:rPr>
          <w:noProof/>
          <w:lang w:val="en-GB" w:eastAsia="en-GB"/>
        </w:rPr>
        <w:t xml:space="preserve">es involved were similar. </w:t>
      </w:r>
    </w:p>
    <w:p w:rsidR="009D6764" w:rsidRDefault="009D6764" w:rsidP="0072049E">
      <w:pPr>
        <w:rPr>
          <w:noProof/>
          <w:lang w:val="en-GB" w:eastAsia="en-GB"/>
        </w:rPr>
      </w:pPr>
    </w:p>
    <w:p w:rsidR="009D6764" w:rsidRPr="009D6764" w:rsidRDefault="009D6764" w:rsidP="009D6764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D6764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Figure </w:t>
      </w:r>
      <w:r w:rsidR="00D00E59" w:rsidRPr="009D6764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9D6764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Figure \* ARABIC </w:instrText>
      </w:r>
      <w:r w:rsidR="00D00E59" w:rsidRPr="009D6764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="00031289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1</w:t>
      </w:r>
      <w:r w:rsidR="00D00E59" w:rsidRPr="009D6764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</w:p>
    <w:p w:rsidR="009D6764" w:rsidRPr="009D6764" w:rsidRDefault="009D6764" w:rsidP="009D6764">
      <w:pPr>
        <w:pStyle w:val="Caption"/>
        <w:rPr>
          <w:color w:val="auto"/>
          <w:sz w:val="24"/>
          <w:szCs w:val="24"/>
        </w:rPr>
      </w:pPr>
      <w:r w:rsidRPr="009D6764">
        <w:rPr>
          <w:color w:val="auto"/>
          <w:sz w:val="24"/>
          <w:szCs w:val="24"/>
        </w:rPr>
        <w:t>Experimental set up.</w:t>
      </w:r>
    </w:p>
    <w:p w:rsidR="00A313F2" w:rsidRPr="0072049E" w:rsidRDefault="009D6764" w:rsidP="009D6764">
      <w:pPr>
        <w:jc w:val="center"/>
      </w:pPr>
      <w:r>
        <w:rPr>
          <w:noProof/>
        </w:rPr>
        <w:drawing>
          <wp:inline distT="0" distB="0" distL="0" distR="0">
            <wp:extent cx="4082143" cy="2182813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6065" cy="2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A9C" w:rsidRDefault="009D6764" w:rsidP="00322A9C">
      <w:r>
        <w:t xml:space="preserve">The set up followed for the above calculation was as illustrated in the following figure. </w:t>
      </w:r>
    </w:p>
    <w:p w:rsidR="00031289" w:rsidRPr="00E76E52" w:rsidRDefault="00031289" w:rsidP="00E76E52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76E52">
        <w:rPr>
          <w:rFonts w:ascii="Times New Roman" w:hAnsi="Times New Roman" w:cs="Times New Roman"/>
          <w:b/>
          <w:color w:val="auto"/>
          <w:sz w:val="24"/>
          <w:szCs w:val="24"/>
        </w:rPr>
        <w:t xml:space="preserve">Figure </w:t>
      </w:r>
      <w:r w:rsidR="00D00E59" w:rsidRPr="00E76E52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E76E52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Figure \* ARABIC </w:instrText>
      </w:r>
      <w:r w:rsidR="00D00E59" w:rsidRPr="00E76E52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E76E52">
        <w:rPr>
          <w:rFonts w:ascii="Times New Roman" w:hAnsi="Times New Roman" w:cs="Times New Roman"/>
          <w:b/>
          <w:color w:val="auto"/>
          <w:sz w:val="24"/>
          <w:szCs w:val="24"/>
        </w:rPr>
        <w:t>2</w:t>
      </w:r>
      <w:r w:rsidR="00D00E59" w:rsidRPr="00E76E52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bookmarkStart w:id="0" w:name="_GoBack"/>
      <w:bookmarkEnd w:id="0"/>
    </w:p>
    <w:p w:rsidR="00031289" w:rsidRPr="00E76E52" w:rsidRDefault="00031289" w:rsidP="00E76E52">
      <w:pPr>
        <w:pStyle w:val="Caption"/>
        <w:rPr>
          <w:color w:val="auto"/>
          <w:sz w:val="24"/>
          <w:szCs w:val="24"/>
        </w:rPr>
      </w:pPr>
      <w:r w:rsidRPr="00E76E52">
        <w:rPr>
          <w:color w:val="auto"/>
          <w:sz w:val="24"/>
          <w:szCs w:val="24"/>
        </w:rPr>
        <w:t xml:space="preserve">Calculation set up. </w:t>
      </w:r>
    </w:p>
    <w:p w:rsidR="00031289" w:rsidRPr="00322A9C" w:rsidRDefault="00031289" w:rsidP="00031289">
      <w:pPr>
        <w:jc w:val="center"/>
      </w:pPr>
      <w:r>
        <w:rPr>
          <w:noProof/>
        </w:rPr>
        <w:drawing>
          <wp:inline distT="0" distB="0" distL="0" distR="0">
            <wp:extent cx="4038600" cy="24632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8715" cy="246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6B4" w:rsidRPr="006375C5" w:rsidRDefault="00D266B4" w:rsidP="006375C5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375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Discussion </w:t>
      </w:r>
    </w:p>
    <w:p w:rsidR="002645AB" w:rsidRDefault="00E0375C" w:rsidP="00E0375C">
      <w:pPr>
        <w:ind w:firstLine="720"/>
      </w:pPr>
      <w:r>
        <w:t xml:space="preserve">The use of </w:t>
      </w:r>
      <w:r w:rsidR="00205403">
        <w:t xml:space="preserve">a </w:t>
      </w:r>
      <w:r>
        <w:t xml:space="preserve">similar triangle is essential in </w:t>
      </w:r>
      <w:r w:rsidR="00205403">
        <w:t xml:space="preserve">the </w:t>
      </w:r>
      <w:r>
        <w:t xml:space="preserve">determination of structure and objects that are difficult to measure using direct methods. </w:t>
      </w:r>
      <w:r w:rsidR="00CE31FC">
        <w:t xml:space="preserve">Similar triangles share different properties as </w:t>
      </w:r>
      <w:r w:rsidR="00CE31FC">
        <w:lastRenderedPageBreak/>
        <w:t>introduced above</w:t>
      </w:r>
      <w:r w:rsidR="00205403">
        <w:t>,</w:t>
      </w:r>
      <w:r w:rsidR="00CE31FC">
        <w:t xml:space="preserve"> and the extent of the side is not a limiting factor in the calculations. </w:t>
      </w:r>
      <w:r w:rsidR="0030430E">
        <w:t>Following the set</w:t>
      </w:r>
      <w:r w:rsidR="00205403">
        <w:t>,</w:t>
      </w:r>
      <w:r w:rsidR="0030430E">
        <w:t xml:space="preserve"> as explained in the procedure, the unknown height of the tree was evaluated utilizing the values of the known object (me). </w:t>
      </w:r>
      <w:r w:rsidR="00D70927">
        <w:t xml:space="preserve">On confirming the similarity of the triangle using the different theorems as discussed, </w:t>
      </w:r>
      <w:r w:rsidR="001F0570">
        <w:t xml:space="preserve">the height of the tree was determined. </w:t>
      </w:r>
      <w:r w:rsidR="0033692B">
        <w:t xml:space="preserve">Several measurements were taken to cater for accuracy and deviation from the mean value. Different times of the day were involved in the </w:t>
      </w:r>
      <w:r w:rsidR="00205403">
        <w:t>analysis</w:t>
      </w:r>
      <w:r w:rsidR="0033692B">
        <w:t xml:space="preserve"> noting </w:t>
      </w:r>
      <w:r w:rsidR="00205403">
        <w:t>various</w:t>
      </w:r>
      <w:r w:rsidR="0033692B">
        <w:t xml:space="preserve"> factors that may after the experiment like temperature and clarity of the shadows cast by the objects involved. </w:t>
      </w:r>
      <w:r w:rsidR="00461C5A">
        <w:t>The accuracy of the measuring equipment was also a factor of consideration for accurate and precise results.</w:t>
      </w:r>
      <w:r w:rsidR="00B2694B">
        <w:rPr>
          <w:noProof/>
          <w:lang w:val="en-GB" w:eastAsia="en-GB"/>
        </w:rPr>
        <w:t>The triangles involved in this experiment were similar</w:t>
      </w:r>
      <w:r w:rsidR="00205403">
        <w:rPr>
          <w:noProof/>
          <w:lang w:val="en-GB" w:eastAsia="en-GB"/>
        </w:rPr>
        <w:t>,</w:t>
      </w:r>
      <w:r w:rsidR="00B2694B">
        <w:rPr>
          <w:noProof/>
          <w:lang w:val="en-GB" w:eastAsia="en-GB"/>
        </w:rPr>
        <w:t xml:space="preserve"> with correspondi</w:t>
      </w:r>
      <w:r w:rsidR="00205403">
        <w:rPr>
          <w:noProof/>
          <w:lang w:val="en-GB" w:eastAsia="en-GB"/>
        </w:rPr>
        <w:t>n</w:t>
      </w:r>
      <w:r w:rsidR="00B2694B">
        <w:rPr>
          <w:noProof/>
          <w:lang w:val="en-GB" w:eastAsia="en-GB"/>
        </w:rPr>
        <w:t xml:space="preserve">g sides and angles determined. </w:t>
      </w:r>
      <w:r w:rsidR="00205403">
        <w:rPr>
          <w:noProof/>
          <w:lang w:val="en-GB" w:eastAsia="en-GB"/>
        </w:rPr>
        <w:t>The s</w:t>
      </w:r>
      <w:r w:rsidR="00B2694B">
        <w:rPr>
          <w:noProof/>
          <w:lang w:val="en-GB" w:eastAsia="en-GB"/>
        </w:rPr>
        <w:t>imilarity in tr</w:t>
      </w:r>
      <w:r w:rsidR="00205403">
        <w:rPr>
          <w:noProof/>
          <w:lang w:val="en-GB" w:eastAsia="en-GB"/>
        </w:rPr>
        <w:t>ia</w:t>
      </w:r>
      <w:r w:rsidR="00B2694B">
        <w:rPr>
          <w:noProof/>
          <w:lang w:val="en-GB" w:eastAsia="en-GB"/>
        </w:rPr>
        <w:t>ngles has been utilized for long in determination</w:t>
      </w:r>
      <w:r w:rsidR="00403340">
        <w:rPr>
          <w:noProof/>
          <w:lang w:val="en-GB" w:eastAsia="en-GB"/>
        </w:rPr>
        <w:t>s</w:t>
      </w:r>
      <w:r w:rsidR="00B2694B">
        <w:rPr>
          <w:noProof/>
          <w:lang w:val="en-GB" w:eastAsia="en-GB"/>
        </w:rPr>
        <w:t xml:space="preserve"> of heights and distances</w:t>
      </w:r>
      <w:r w:rsidR="00403340">
        <w:rPr>
          <w:noProof/>
          <w:lang w:val="en-GB" w:eastAsia="en-GB"/>
        </w:rPr>
        <w:t>,</w:t>
      </w:r>
      <w:r w:rsidR="00B2694B">
        <w:rPr>
          <w:noProof/>
          <w:lang w:val="en-GB" w:eastAsia="en-GB"/>
        </w:rPr>
        <w:t xml:space="preserve"> starting with the known values and measurements. It can be incorporated in most of the industries involved in manufacturing and production.</w:t>
      </w:r>
    </w:p>
    <w:p w:rsidR="00ED30C8" w:rsidRDefault="001F672A" w:rsidP="00D3447F">
      <w:pPr>
        <w:ind w:firstLine="720"/>
      </w:pPr>
      <w:r>
        <w:t>The height of the tree was evaluated using data from three different readings (different times of the day)</w:t>
      </w:r>
      <w:r w:rsidR="00B07DA0">
        <w:t>,</w:t>
      </w:r>
      <w:r>
        <w:t xml:space="preserve"> and the value found was 20 feet. </w:t>
      </w:r>
      <w:r w:rsidR="00E52C03">
        <w:t>The congruent angles were determined together with the proportional sides</w:t>
      </w:r>
      <w:r w:rsidR="00B07DA0">
        <w:t>,</w:t>
      </w:r>
      <w:r w:rsidR="00E52C03">
        <w:t xml:space="preserve"> and various calculations followed in the evaluations. </w:t>
      </w:r>
      <w:r w:rsidR="002645AB">
        <w:t xml:space="preserve">The experiment is adversely affected by the conditions of the weather involved. </w:t>
      </w:r>
      <w:r w:rsidR="00497FF9">
        <w:t xml:space="preserve">Measuring equipment tend to behave differently in </w:t>
      </w:r>
      <w:r w:rsidR="00B07DA0">
        <w:t>different</w:t>
      </w:r>
      <w:r w:rsidR="00497FF9">
        <w:t xml:space="preserve"> weather conditions. This variation is a cause of experimental errors that could be stratified and accumulated as the calculations proceed. </w:t>
      </w:r>
      <w:r w:rsidR="004D05F0">
        <w:t xml:space="preserve">It is essential in the future to consider the accuracy of measuring devices and conditions of the involved weather. </w:t>
      </w:r>
      <w:r w:rsidR="007C372E">
        <w:t xml:space="preserve">More data is also needed to ensure </w:t>
      </w:r>
      <w:r w:rsidR="00B07DA0">
        <w:t xml:space="preserve">the </w:t>
      </w:r>
      <w:r w:rsidR="007C372E">
        <w:t xml:space="preserve">precision and accuracy of the </w:t>
      </w:r>
      <w:r w:rsidR="00B07DA0">
        <w:t>associat</w:t>
      </w:r>
      <w:r w:rsidR="007C372E">
        <w:t xml:space="preserve">ed information and data. The other errors were mainly expected in transferring the measured data for </w:t>
      </w:r>
      <w:r w:rsidR="00B07DA0">
        <w:t xml:space="preserve">the </w:t>
      </w:r>
      <w:r w:rsidR="007C372E">
        <w:t xml:space="preserve">record. </w:t>
      </w:r>
      <w:r w:rsidR="00385230">
        <w:t>Wrong information and data may be transferred</w:t>
      </w:r>
      <w:r w:rsidR="00B07DA0">
        <w:t>,</w:t>
      </w:r>
      <w:r w:rsidR="00385230">
        <w:t xml:space="preserve"> rendering the calculations inaccurate, which leads to inappropriate conclusions. </w:t>
      </w:r>
    </w:p>
    <w:p w:rsidR="00ED30C8" w:rsidRPr="00ED30C8" w:rsidRDefault="00ED30C8" w:rsidP="00ED30C8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D30C8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Conclusion </w:t>
      </w:r>
    </w:p>
    <w:p w:rsidR="00F33C2E" w:rsidRDefault="00E56697" w:rsidP="00E56697">
      <w:pPr>
        <w:ind w:firstLine="720"/>
      </w:pPr>
      <w:r>
        <w:t>Following various configurations as indicated in the introduction, the side-angle-angle (SAA), angle-side-angle (ASA), and side-angle-angle (SAA), the size of the sides is not a limiting factor in the evaluations as the triangles are always similar.</w:t>
      </w:r>
      <w:r w:rsidR="00932F6A">
        <w:t>The theorems are further simplified into angle-angle AA</w:t>
      </w:r>
      <w:r w:rsidR="00D3447F">
        <w:t>,</w:t>
      </w:r>
      <w:r w:rsidR="00932F6A">
        <w:t xml:space="preserve"> meaning that the three involved angles are </w:t>
      </w:r>
      <w:r w:rsidR="00D3447F">
        <w:t xml:space="preserve">the </w:t>
      </w:r>
      <w:r w:rsidR="00932F6A">
        <w:t>same</w:t>
      </w:r>
      <w:r w:rsidR="00D3447F">
        <w:t>,</w:t>
      </w:r>
      <w:r w:rsidR="00932F6A">
        <w:t xml:space="preserve"> rendering the similarity in the triangles involved.</w:t>
      </w:r>
      <w:r w:rsidR="00B56727">
        <w:t xml:space="preserve">However, </w:t>
      </w:r>
      <w:r w:rsidR="00D3447F">
        <w:t>the resemblance</w:t>
      </w:r>
      <w:r w:rsidR="00B56727">
        <w:t xml:space="preserve"> is not only ensured by the configurations of angle-side-side or side-side-angle.</w:t>
      </w:r>
      <w:r w:rsidR="00C034E3">
        <w:t xml:space="preserve"> It is vital to consider care between SSA and SAS as the angles and sides indicate the order of encountering angles and sides.</w:t>
      </w:r>
      <w:r w:rsidR="00116C4E">
        <w:t xml:space="preserve"> Human errors are inevitable in this experiment, which could have been as a result of wrong data entry or inaccuracy in measuring apparatus like the tape measure. </w:t>
      </w:r>
      <w:r w:rsidR="00D768CF">
        <w:t>In specific cases, for example, in right</w:t>
      </w:r>
      <w:r w:rsidR="00D3447F">
        <w:t>-</w:t>
      </w:r>
      <w:r w:rsidR="00D768CF">
        <w:t xml:space="preserve">angled triangles, whenever two involved sides are proportionate with similar angles that are not included, then there is a similarity between the angles. </w:t>
      </w:r>
      <w:r w:rsidR="00F3276A">
        <w:t xml:space="preserve">For the remaining cases, the triangles have been found similar or not similar accordingly. </w:t>
      </w:r>
      <w:r w:rsidR="00BB3183">
        <w:t xml:space="preserve">The conclusion was that </w:t>
      </w:r>
      <w:r w:rsidR="00D3447F">
        <w:t>similar triangles</w:t>
      </w:r>
      <w:r w:rsidR="00BB3183">
        <w:t xml:space="preserve"> tend to fit in each other, scale from each other, and have </w:t>
      </w:r>
      <w:r w:rsidR="00D3447F">
        <w:t>identical</w:t>
      </w:r>
      <w:r w:rsidR="00BB3183">
        <w:t xml:space="preserve"> parallel sides.</w:t>
      </w:r>
      <w:r w:rsidR="00845C58">
        <w:t xml:space="preserve">It is vital to assess whether the triangles are </w:t>
      </w:r>
      <w:r w:rsidR="00D3447F">
        <w:t>similar</w:t>
      </w:r>
      <w:r w:rsidR="00845C58">
        <w:t xml:space="preserve"> by the theorems whenever the stated characteristics and properties are applicable in the geometric solutions. </w:t>
      </w:r>
    </w:p>
    <w:p w:rsidR="00F33C2E" w:rsidRDefault="00F33C2E" w:rsidP="00F33C2E">
      <w:r>
        <w:br w:type="page"/>
      </w:r>
    </w:p>
    <w:sdt>
      <w:sdtPr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id w:val="-36896050"/>
        <w:docPartObj>
          <w:docPartGallery w:val="Bibliographies"/>
          <w:docPartUnique/>
        </w:docPartObj>
      </w:sdtPr>
      <w:sdtEndPr>
        <w:rPr>
          <w:b w:val="0"/>
        </w:rPr>
      </w:sdtEndPr>
      <w:sdtContent>
        <w:p w:rsidR="00F33C2E" w:rsidRPr="00F33C2E" w:rsidRDefault="00F33C2E" w:rsidP="00C91033">
          <w:pPr>
            <w:pStyle w:val="Heading1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F33C2E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Content>
            <w:p w:rsidR="00C91033" w:rsidRDefault="00D00E59" w:rsidP="00C91033">
              <w:pPr>
                <w:pStyle w:val="Bibliography"/>
                <w:spacing w:after="0"/>
                <w:ind w:left="720" w:hanging="720"/>
                <w:rPr>
                  <w:noProof/>
                </w:rPr>
              </w:pPr>
              <w:r w:rsidRPr="00D00E59">
                <w:fldChar w:fldCharType="begin"/>
              </w:r>
              <w:r w:rsidR="00F33C2E" w:rsidRPr="00F33C2E">
                <w:instrText xml:space="preserve"> BIBLIOGRAPHY </w:instrText>
              </w:r>
              <w:r w:rsidRPr="00D00E59">
                <w:fldChar w:fldCharType="separate"/>
              </w:r>
              <w:r w:rsidR="00C91033">
                <w:rPr>
                  <w:noProof/>
                </w:rPr>
                <w:t xml:space="preserve">Khaliluzzaman, M., Deb, K., &amp; Jo, K.-H. (2016). Stairways detection and distance estimation approach based on three connected point and triangular similarity. </w:t>
              </w:r>
              <w:r w:rsidR="00C91033">
                <w:rPr>
                  <w:i/>
                  <w:iCs/>
                  <w:noProof/>
                </w:rPr>
                <w:t>2016 9th International Conference on Human System Interactions (HSI).</w:t>
              </w:r>
              <w:r w:rsidR="00C91033">
                <w:rPr>
                  <w:noProof/>
                </w:rPr>
                <w:t xml:space="preserve"> Portsmouth: IEEE Xplore Digital Library .</w:t>
              </w:r>
            </w:p>
            <w:p w:rsidR="00C91033" w:rsidRDefault="00C91033" w:rsidP="00C91033">
              <w:pPr>
                <w:pStyle w:val="Bibliography"/>
                <w:spacing w:after="0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Markgraf, B. (2018, May 14 ). </w:t>
              </w:r>
              <w:r>
                <w:rPr>
                  <w:i/>
                  <w:iCs/>
                  <w:noProof/>
                </w:rPr>
                <w:t>What are the Triangle Similarity Theorems?</w:t>
              </w:r>
              <w:r>
                <w:rPr>
                  <w:noProof/>
                </w:rPr>
                <w:t xml:space="preserve"> Retrieved from Sciencing : https://sciencing.com/what-are-the-triangle-similarity-theorems-13712278.html</w:t>
              </w:r>
            </w:p>
            <w:p w:rsidR="00C91033" w:rsidRDefault="00C91033" w:rsidP="00C91033">
              <w:pPr>
                <w:pStyle w:val="Bibliography"/>
                <w:spacing w:after="0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Wang, S., Pan, H., Zhang, C., &amp; Tian, Y. (2014). RGB-D image-based detection of stairs pedestrian crosswalks and traffic signs . </w:t>
              </w:r>
              <w:r>
                <w:rPr>
                  <w:i/>
                  <w:iCs/>
                  <w:noProof/>
                </w:rPr>
                <w:t>Journal of Visual Communication and Image Representation</w:t>
              </w:r>
              <w:r>
                <w:rPr>
                  <w:noProof/>
                </w:rPr>
                <w:t xml:space="preserve"> , 263-272.</w:t>
              </w:r>
            </w:p>
            <w:p w:rsidR="00F33C2E" w:rsidRDefault="00D00E59" w:rsidP="00C91033">
              <w:r w:rsidRPr="00F33C2E"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ED30C8" w:rsidRPr="00CE5099" w:rsidRDefault="00ED30C8" w:rsidP="00E56697">
      <w:pPr>
        <w:ind w:firstLine="720"/>
      </w:pPr>
    </w:p>
    <w:p w:rsidR="009D4CF6" w:rsidRDefault="009D4CF6" w:rsidP="00121B6F">
      <w:pPr>
        <w:jc w:val="center"/>
      </w:pPr>
    </w:p>
    <w:p w:rsidR="00777956" w:rsidRDefault="00777956" w:rsidP="00121B6F">
      <w:pPr>
        <w:jc w:val="center"/>
      </w:pPr>
    </w:p>
    <w:p w:rsidR="00707F4D" w:rsidRDefault="00707F4D" w:rsidP="00BC5AFF"/>
    <w:sectPr w:rsidR="00707F4D" w:rsidSect="00BB3CC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9DA" w:rsidRDefault="007179DA" w:rsidP="00BB3CC1">
      <w:pPr>
        <w:spacing w:after="0" w:line="240" w:lineRule="auto"/>
      </w:pPr>
      <w:r>
        <w:separator/>
      </w:r>
    </w:p>
  </w:endnote>
  <w:endnote w:type="continuationSeparator" w:id="1">
    <w:p w:rsidR="007179DA" w:rsidRDefault="007179DA" w:rsidP="00BB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9DA" w:rsidRDefault="007179DA" w:rsidP="00BB3CC1">
      <w:pPr>
        <w:spacing w:after="0" w:line="240" w:lineRule="auto"/>
      </w:pPr>
      <w:r>
        <w:separator/>
      </w:r>
    </w:p>
  </w:footnote>
  <w:footnote w:type="continuationSeparator" w:id="1">
    <w:p w:rsidR="007179DA" w:rsidRDefault="007179DA" w:rsidP="00BB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C1" w:rsidRDefault="00BB3CC1">
    <w:pPr>
      <w:pStyle w:val="Header"/>
      <w:jc w:val="right"/>
    </w:pPr>
    <w:r>
      <w:tab/>
    </w:r>
    <w:r>
      <w:tab/>
    </w:r>
    <w:sdt>
      <w:sdtPr>
        <w:id w:val="710606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00E59">
          <w:fldChar w:fldCharType="begin"/>
        </w:r>
        <w:r>
          <w:instrText xml:space="preserve"> PAGE   \* MERGEFORMAT </w:instrText>
        </w:r>
        <w:r w:rsidR="00D00E59">
          <w:fldChar w:fldCharType="separate"/>
        </w:r>
        <w:r w:rsidR="00C91033">
          <w:rPr>
            <w:noProof/>
          </w:rPr>
          <w:t>4</w:t>
        </w:r>
        <w:r w:rsidR="00D00E59">
          <w:rPr>
            <w:noProof/>
          </w:rPr>
          <w:fldChar w:fldCharType="end"/>
        </w:r>
      </w:sdtContent>
    </w:sdt>
  </w:p>
  <w:p w:rsidR="00BB3CC1" w:rsidRDefault="00BB3CC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C1" w:rsidRDefault="00BB3CC1">
    <w:pPr>
      <w:pStyle w:val="Header"/>
      <w:jc w:val="right"/>
    </w:pPr>
    <w:r>
      <w:tab/>
    </w:r>
    <w:r>
      <w:tab/>
    </w:r>
    <w:sdt>
      <w:sdtPr>
        <w:id w:val="-14891607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00E59">
          <w:fldChar w:fldCharType="begin"/>
        </w:r>
        <w:r>
          <w:instrText xml:space="preserve"> PAGE   \* MERGEFORMAT </w:instrText>
        </w:r>
        <w:r w:rsidR="00D00E59">
          <w:fldChar w:fldCharType="separate"/>
        </w:r>
        <w:r w:rsidR="00C91033">
          <w:rPr>
            <w:noProof/>
          </w:rPr>
          <w:t>1</w:t>
        </w:r>
        <w:r w:rsidR="00D00E59">
          <w:rPr>
            <w:noProof/>
          </w:rPr>
          <w:fldChar w:fldCharType="end"/>
        </w:r>
      </w:sdtContent>
    </w:sdt>
  </w:p>
  <w:p w:rsidR="00BB3CC1" w:rsidRDefault="00BB3C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81031"/>
    <w:multiLevelType w:val="hybridMultilevel"/>
    <w:tmpl w:val="A4CA66C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061187"/>
    <w:multiLevelType w:val="hybridMultilevel"/>
    <w:tmpl w:val="12C0A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UxsTCwsDAxNzA0MDZW0lEKTi0uzszPAykwtKgFAMduuRktAAAA"/>
  </w:docVars>
  <w:rsids>
    <w:rsidRoot w:val="00BB3CC1"/>
    <w:rsid w:val="00007EEC"/>
    <w:rsid w:val="00031289"/>
    <w:rsid w:val="00063EB0"/>
    <w:rsid w:val="00074703"/>
    <w:rsid w:val="00084D62"/>
    <w:rsid w:val="000979E0"/>
    <w:rsid w:val="000B4056"/>
    <w:rsid w:val="000B4DAA"/>
    <w:rsid w:val="000B5C52"/>
    <w:rsid w:val="000D6DDD"/>
    <w:rsid w:val="000F0B3A"/>
    <w:rsid w:val="00116C4E"/>
    <w:rsid w:val="0012090D"/>
    <w:rsid w:val="00121B6F"/>
    <w:rsid w:val="00126631"/>
    <w:rsid w:val="00126BA4"/>
    <w:rsid w:val="001513DD"/>
    <w:rsid w:val="00153728"/>
    <w:rsid w:val="001553FB"/>
    <w:rsid w:val="001678BC"/>
    <w:rsid w:val="00171DA7"/>
    <w:rsid w:val="00176EDA"/>
    <w:rsid w:val="00177814"/>
    <w:rsid w:val="001B2A56"/>
    <w:rsid w:val="001B739C"/>
    <w:rsid w:val="001C2E9B"/>
    <w:rsid w:val="001D0364"/>
    <w:rsid w:val="001D1810"/>
    <w:rsid w:val="001F0570"/>
    <w:rsid w:val="001F672A"/>
    <w:rsid w:val="00205403"/>
    <w:rsid w:val="0021192F"/>
    <w:rsid w:val="002124FC"/>
    <w:rsid w:val="0021286F"/>
    <w:rsid w:val="0021502A"/>
    <w:rsid w:val="00225053"/>
    <w:rsid w:val="00226FA5"/>
    <w:rsid w:val="00237A0B"/>
    <w:rsid w:val="0025375C"/>
    <w:rsid w:val="002645AB"/>
    <w:rsid w:val="0027348D"/>
    <w:rsid w:val="00277659"/>
    <w:rsid w:val="002906CB"/>
    <w:rsid w:val="002B6E9F"/>
    <w:rsid w:val="002C3C18"/>
    <w:rsid w:val="002D3038"/>
    <w:rsid w:val="002E43FF"/>
    <w:rsid w:val="0030430E"/>
    <w:rsid w:val="00307124"/>
    <w:rsid w:val="00322A9C"/>
    <w:rsid w:val="003342EF"/>
    <w:rsid w:val="0033692B"/>
    <w:rsid w:val="003436ED"/>
    <w:rsid w:val="00353FE9"/>
    <w:rsid w:val="00362EDB"/>
    <w:rsid w:val="00384488"/>
    <w:rsid w:val="00385230"/>
    <w:rsid w:val="003A0EFD"/>
    <w:rsid w:val="003B2619"/>
    <w:rsid w:val="003B5D42"/>
    <w:rsid w:val="00403340"/>
    <w:rsid w:val="00411EA5"/>
    <w:rsid w:val="00430265"/>
    <w:rsid w:val="00433835"/>
    <w:rsid w:val="0043670D"/>
    <w:rsid w:val="004518BF"/>
    <w:rsid w:val="00461C5A"/>
    <w:rsid w:val="004913E6"/>
    <w:rsid w:val="00495368"/>
    <w:rsid w:val="00497D23"/>
    <w:rsid w:val="00497FF9"/>
    <w:rsid w:val="004B2B0E"/>
    <w:rsid w:val="004B5295"/>
    <w:rsid w:val="004C5BC7"/>
    <w:rsid w:val="004D05F0"/>
    <w:rsid w:val="004D76D7"/>
    <w:rsid w:val="00504EBB"/>
    <w:rsid w:val="00522CB3"/>
    <w:rsid w:val="005359F3"/>
    <w:rsid w:val="0054613E"/>
    <w:rsid w:val="00551806"/>
    <w:rsid w:val="00553CC7"/>
    <w:rsid w:val="005628ED"/>
    <w:rsid w:val="00575981"/>
    <w:rsid w:val="00576842"/>
    <w:rsid w:val="0059491D"/>
    <w:rsid w:val="005C1AB7"/>
    <w:rsid w:val="005E039E"/>
    <w:rsid w:val="00600901"/>
    <w:rsid w:val="00605EC6"/>
    <w:rsid w:val="00615E5A"/>
    <w:rsid w:val="006375C5"/>
    <w:rsid w:val="00637632"/>
    <w:rsid w:val="00647DB1"/>
    <w:rsid w:val="00661903"/>
    <w:rsid w:val="00662116"/>
    <w:rsid w:val="006747A5"/>
    <w:rsid w:val="00680469"/>
    <w:rsid w:val="006A6518"/>
    <w:rsid w:val="006B1135"/>
    <w:rsid w:val="006E69C5"/>
    <w:rsid w:val="006F1C5C"/>
    <w:rsid w:val="006F596E"/>
    <w:rsid w:val="00707F4D"/>
    <w:rsid w:val="007179DA"/>
    <w:rsid w:val="007203BA"/>
    <w:rsid w:val="0072049E"/>
    <w:rsid w:val="007239C4"/>
    <w:rsid w:val="0074388A"/>
    <w:rsid w:val="007523F8"/>
    <w:rsid w:val="00766545"/>
    <w:rsid w:val="00777227"/>
    <w:rsid w:val="00777956"/>
    <w:rsid w:val="007820F2"/>
    <w:rsid w:val="0079162A"/>
    <w:rsid w:val="007934B1"/>
    <w:rsid w:val="007A0BF7"/>
    <w:rsid w:val="007B0150"/>
    <w:rsid w:val="007C054E"/>
    <w:rsid w:val="007C372E"/>
    <w:rsid w:val="007D177C"/>
    <w:rsid w:val="007D60CB"/>
    <w:rsid w:val="007D6F7E"/>
    <w:rsid w:val="00800B54"/>
    <w:rsid w:val="00810C37"/>
    <w:rsid w:val="00820E47"/>
    <w:rsid w:val="00824293"/>
    <w:rsid w:val="00835D82"/>
    <w:rsid w:val="008440D5"/>
    <w:rsid w:val="008458CC"/>
    <w:rsid w:val="00845C58"/>
    <w:rsid w:val="00847B3D"/>
    <w:rsid w:val="0085232B"/>
    <w:rsid w:val="00857983"/>
    <w:rsid w:val="00862CD6"/>
    <w:rsid w:val="00876C74"/>
    <w:rsid w:val="008774FF"/>
    <w:rsid w:val="00887BB8"/>
    <w:rsid w:val="00887DB3"/>
    <w:rsid w:val="008D2F17"/>
    <w:rsid w:val="008D47C5"/>
    <w:rsid w:val="009126BD"/>
    <w:rsid w:val="00920260"/>
    <w:rsid w:val="009276D9"/>
    <w:rsid w:val="0092795A"/>
    <w:rsid w:val="00932F6A"/>
    <w:rsid w:val="00942AB9"/>
    <w:rsid w:val="009765F7"/>
    <w:rsid w:val="00994DE4"/>
    <w:rsid w:val="009B4CB8"/>
    <w:rsid w:val="009D4CF6"/>
    <w:rsid w:val="009D6764"/>
    <w:rsid w:val="009E3170"/>
    <w:rsid w:val="009F0AB0"/>
    <w:rsid w:val="00A1423E"/>
    <w:rsid w:val="00A14393"/>
    <w:rsid w:val="00A24F17"/>
    <w:rsid w:val="00A300C7"/>
    <w:rsid w:val="00A313F2"/>
    <w:rsid w:val="00A40AC6"/>
    <w:rsid w:val="00A420E9"/>
    <w:rsid w:val="00A471AB"/>
    <w:rsid w:val="00A8237A"/>
    <w:rsid w:val="00A916E7"/>
    <w:rsid w:val="00AA05EA"/>
    <w:rsid w:val="00AA7692"/>
    <w:rsid w:val="00AB4D12"/>
    <w:rsid w:val="00AF4A98"/>
    <w:rsid w:val="00B04083"/>
    <w:rsid w:val="00B07DA0"/>
    <w:rsid w:val="00B17810"/>
    <w:rsid w:val="00B24E3E"/>
    <w:rsid w:val="00B2694B"/>
    <w:rsid w:val="00B313BA"/>
    <w:rsid w:val="00B457F0"/>
    <w:rsid w:val="00B56727"/>
    <w:rsid w:val="00B66DA2"/>
    <w:rsid w:val="00B81574"/>
    <w:rsid w:val="00B877EF"/>
    <w:rsid w:val="00BA3DD8"/>
    <w:rsid w:val="00BA56DA"/>
    <w:rsid w:val="00BB2114"/>
    <w:rsid w:val="00BB3183"/>
    <w:rsid w:val="00BB3CC1"/>
    <w:rsid w:val="00BC00CD"/>
    <w:rsid w:val="00BC5AFF"/>
    <w:rsid w:val="00BE1BC3"/>
    <w:rsid w:val="00BF0191"/>
    <w:rsid w:val="00BF1E09"/>
    <w:rsid w:val="00C034E3"/>
    <w:rsid w:val="00C13C3D"/>
    <w:rsid w:val="00C32B64"/>
    <w:rsid w:val="00C91033"/>
    <w:rsid w:val="00C96168"/>
    <w:rsid w:val="00CA1934"/>
    <w:rsid w:val="00CA2C92"/>
    <w:rsid w:val="00CB2863"/>
    <w:rsid w:val="00CC276B"/>
    <w:rsid w:val="00CD27D9"/>
    <w:rsid w:val="00CE31FC"/>
    <w:rsid w:val="00CE46CA"/>
    <w:rsid w:val="00CE5099"/>
    <w:rsid w:val="00D00E59"/>
    <w:rsid w:val="00D02BEB"/>
    <w:rsid w:val="00D06F73"/>
    <w:rsid w:val="00D111A4"/>
    <w:rsid w:val="00D15A0C"/>
    <w:rsid w:val="00D266B4"/>
    <w:rsid w:val="00D3447F"/>
    <w:rsid w:val="00D405AD"/>
    <w:rsid w:val="00D40BA5"/>
    <w:rsid w:val="00D43D8C"/>
    <w:rsid w:val="00D443A4"/>
    <w:rsid w:val="00D450B3"/>
    <w:rsid w:val="00D70927"/>
    <w:rsid w:val="00D71B44"/>
    <w:rsid w:val="00D768CF"/>
    <w:rsid w:val="00DB3D9E"/>
    <w:rsid w:val="00DC364A"/>
    <w:rsid w:val="00DD52F4"/>
    <w:rsid w:val="00DF27D3"/>
    <w:rsid w:val="00E0375C"/>
    <w:rsid w:val="00E4256F"/>
    <w:rsid w:val="00E44061"/>
    <w:rsid w:val="00E475ED"/>
    <w:rsid w:val="00E52C03"/>
    <w:rsid w:val="00E56697"/>
    <w:rsid w:val="00E76E52"/>
    <w:rsid w:val="00E97114"/>
    <w:rsid w:val="00EA62AB"/>
    <w:rsid w:val="00EB362A"/>
    <w:rsid w:val="00EC18AC"/>
    <w:rsid w:val="00EC21CB"/>
    <w:rsid w:val="00ED30C8"/>
    <w:rsid w:val="00ED78C7"/>
    <w:rsid w:val="00EE5480"/>
    <w:rsid w:val="00F2489F"/>
    <w:rsid w:val="00F3276A"/>
    <w:rsid w:val="00F33C2E"/>
    <w:rsid w:val="00F34E5E"/>
    <w:rsid w:val="00F46417"/>
    <w:rsid w:val="00F50BB3"/>
    <w:rsid w:val="00F62987"/>
    <w:rsid w:val="00F646AE"/>
    <w:rsid w:val="00F670D1"/>
    <w:rsid w:val="00F71C7F"/>
    <w:rsid w:val="00F93700"/>
    <w:rsid w:val="00FB5995"/>
    <w:rsid w:val="00FD1392"/>
    <w:rsid w:val="00FF1B85"/>
    <w:rsid w:val="00FF7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E59"/>
  </w:style>
  <w:style w:type="paragraph" w:styleId="Heading1">
    <w:name w:val="heading 1"/>
    <w:basedOn w:val="Normal"/>
    <w:next w:val="Normal"/>
    <w:link w:val="Heading1Char"/>
    <w:uiPriority w:val="9"/>
    <w:qFormat/>
    <w:rsid w:val="00707F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2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4E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CC1"/>
  </w:style>
  <w:style w:type="paragraph" w:styleId="Footer">
    <w:name w:val="footer"/>
    <w:basedOn w:val="Normal"/>
    <w:link w:val="Foot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CC1"/>
  </w:style>
  <w:style w:type="character" w:customStyle="1" w:styleId="Heading1Char">
    <w:name w:val="Heading 1 Char"/>
    <w:basedOn w:val="DefaultParagraphFont"/>
    <w:link w:val="Heading1"/>
    <w:uiPriority w:val="9"/>
    <w:rsid w:val="00707F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74703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CB28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34E5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FF1B8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2090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518BF"/>
    <w:rPr>
      <w:color w:val="808080"/>
    </w:rPr>
  </w:style>
  <w:style w:type="paragraph" w:styleId="Bibliography">
    <w:name w:val="Bibliography"/>
    <w:basedOn w:val="Normal"/>
    <w:next w:val="Normal"/>
    <w:uiPriority w:val="37"/>
    <w:unhideWhenUsed/>
    <w:rsid w:val="00F33C2E"/>
  </w:style>
  <w:style w:type="paragraph" w:styleId="BalloonText">
    <w:name w:val="Balloon Text"/>
    <w:basedOn w:val="Normal"/>
    <w:link w:val="BalloonTextChar"/>
    <w:uiPriority w:val="99"/>
    <w:semiHidden/>
    <w:unhideWhenUsed/>
    <w:rsid w:val="00C9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>
    <b:Tag>Ber18</b:Tag>
    <b:SourceType>InternetSite</b:SourceType>
    <b:Guid>{043CCE64-6BBD-4882-8E88-2FE8D9DBE202}</b:Guid>
    <b:Title>What are the Triangle Similarity Theorems?</b:Title>
    <b:Year>2018</b:Year>
    <b:Author>
      <b:Author>
        <b:NameList>
          <b:Person>
            <b:Last>Markgraf</b:Last>
            <b:First>Bert</b:First>
          </b:Person>
        </b:NameList>
      </b:Author>
    </b:Author>
    <b:InternetSiteTitle>Sciencing </b:InternetSiteTitle>
    <b:Month>May</b:Month>
    <b:Day>14 </b:Day>
    <b:URL>https://sciencing.com/what-are-the-triangle-similarity-theorems-13712278.html</b:URL>
    <b:RefOrder>1</b:RefOrder>
  </b:Source>
  <b:Source>
    <b:Tag>MdK16</b:Tag>
    <b:SourceType>ConferenceProceedings</b:SourceType>
    <b:Guid>{4D4D8D84-675C-4725-A8DF-47CDAC0BDDFE}</b:Guid>
    <b:Title>Stairways detection and distance estimation approach based on three connected point and triangular similarity</b:Title>
    <b:Year>2016</b:Year>
    <b:Author>
      <b:Author>
        <b:NameList>
          <b:Person>
            <b:Last>Khaliluzzaman</b:Last>
            <b:First>Md.</b:First>
          </b:Person>
          <b:Person>
            <b:Last>Deb</b:Last>
            <b:First>Kaushik</b:First>
          </b:Person>
          <b:Person>
            <b:Last>Jo</b:Last>
            <b:First>Kang-Hyun</b:First>
          </b:Person>
        </b:NameList>
      </b:Author>
    </b:Author>
    <b:ConferenceName>2016 9th International Conference on Human System Interactions (HSI)</b:ConferenceName>
    <b:City>Portsmouth</b:City>
    <b:Publisher>IEEE Xplore Digital Library </b:Publisher>
    <b:RefOrder>2</b:RefOrder>
  </b:Source>
  <b:Source>
    <b:Tag>SWa14</b:Tag>
    <b:SourceType>JournalArticle</b:SourceType>
    <b:Guid>{745C2D87-D091-47AF-827F-5672BC117A45}</b:Guid>
    <b:Title>RGB-D image-based detection of stairs pedestrian crosswalks and traffic signs </b:Title>
    <b:Pages>263-272</b:Pages>
    <b:Year>2014</b:Year>
    <b:Author>
      <b:Author>
        <b:NameList>
          <b:Person>
            <b:Last>Wang</b:Last>
            <b:First>S.</b:First>
          </b:Person>
          <b:Person>
            <b:Last>Pan</b:Last>
            <b:First>H.</b:First>
          </b:Person>
          <b:Person>
            <b:Last>Zhang</b:Last>
            <b:First>C.</b:First>
          </b:Person>
          <b:Person>
            <b:Last>Tian</b:Last>
            <b:First>Y.</b:First>
          </b:Person>
        </b:NameList>
      </b:Author>
    </b:Author>
    <b:JournalName>Journal of Visual Communication and Image Representation</b:JournalName>
    <b:RefOrder>3</b:RefOrder>
  </b:Source>
</b:Sources>
</file>

<file path=customXml/itemProps1.xml><?xml version="1.0" encoding="utf-8"?>
<ds:datastoreItem xmlns:ds="http://schemas.openxmlformats.org/officeDocument/2006/customXml" ds:itemID="{FB88662D-B836-4DAB-AEB8-D571FD696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Mutegi</dc:creator>
  <cp:keywords/>
  <dc:description/>
  <cp:lastModifiedBy>Kamande</cp:lastModifiedBy>
  <cp:revision>140</cp:revision>
  <dcterms:created xsi:type="dcterms:W3CDTF">2020-04-02T03:06:00Z</dcterms:created>
  <dcterms:modified xsi:type="dcterms:W3CDTF">2020-04-02T11:36:00Z</dcterms:modified>
</cp:coreProperties>
</file>